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47B" w:rsidRDefault="00124938" w:rsidP="003D247B">
      <w:pPr>
        <w:tabs>
          <w:tab w:val="left" w:pos="4080"/>
        </w:tabs>
        <w:jc w:val="right"/>
        <w:rPr>
          <w:rStyle w:val="Domylnaczcionkaakapitu1"/>
          <w:rFonts w:ascii="Times New Roman" w:hAnsi="Times New Roman"/>
          <w:b/>
        </w:rPr>
      </w:pPr>
      <w:r w:rsidRPr="00FD1AEE">
        <w:rPr>
          <w:rFonts w:ascii="Arial" w:eastAsia="Times New Roman" w:hAnsi="Arial"/>
          <w:b/>
          <w:i/>
          <w:kern w:val="3"/>
          <w:sz w:val="20"/>
          <w:szCs w:val="20"/>
        </w:rPr>
        <w:t>poprawiony i ujednolicony</w:t>
      </w:r>
      <w:bookmarkStart w:id="0" w:name="_GoBack"/>
      <w:bookmarkEnd w:id="0"/>
      <w:r w:rsidR="008B2F43">
        <w:rPr>
          <w:rFonts w:ascii="Arial" w:eastAsia="Times New Roman" w:hAnsi="Arial"/>
          <w:kern w:val="3"/>
          <w:sz w:val="20"/>
          <w:szCs w:val="20"/>
        </w:rPr>
        <w:t xml:space="preserve"> </w:t>
      </w:r>
      <w:r w:rsidR="003D247B" w:rsidRPr="003D247B">
        <w:rPr>
          <w:rFonts w:ascii="Arial" w:eastAsia="Times New Roman" w:hAnsi="Arial"/>
          <w:kern w:val="3"/>
          <w:sz w:val="20"/>
          <w:szCs w:val="20"/>
        </w:rPr>
        <w:t>Załącznik Nr … do Zad. Nr 1</w:t>
      </w:r>
      <w:r w:rsidR="00CF0E02">
        <w:rPr>
          <w:rFonts w:ascii="Arial" w:eastAsia="Times New Roman" w:hAnsi="Arial"/>
          <w:b/>
          <w:kern w:val="3"/>
          <w:sz w:val="20"/>
          <w:szCs w:val="20"/>
        </w:rPr>
        <w:t>4</w:t>
      </w:r>
    </w:p>
    <w:p w:rsidR="009E21C4" w:rsidRPr="007271A8" w:rsidRDefault="009E21C4" w:rsidP="009E21C4">
      <w:pPr>
        <w:tabs>
          <w:tab w:val="left" w:pos="4080"/>
        </w:tabs>
        <w:jc w:val="center"/>
        <w:rPr>
          <w:rStyle w:val="Domylnaczcionkaakapitu1"/>
          <w:rFonts w:ascii="Times New Roman" w:hAnsi="Times New Roman"/>
          <w:b/>
        </w:rPr>
      </w:pPr>
      <w:r w:rsidRPr="007271A8">
        <w:rPr>
          <w:rStyle w:val="Domylnaczcionkaakapitu1"/>
          <w:rFonts w:ascii="Times New Roman" w:hAnsi="Times New Roman"/>
          <w:b/>
        </w:rPr>
        <w:t xml:space="preserve">Zestawienie parametrów techniczno-użytkowych przedmiotu zamówienia </w:t>
      </w:r>
    </w:p>
    <w:p w:rsidR="009E21C4" w:rsidRPr="003D247B" w:rsidRDefault="009E21C4" w:rsidP="009E21C4">
      <w:pPr>
        <w:tabs>
          <w:tab w:val="left" w:pos="1632"/>
        </w:tabs>
        <w:ind w:right="-2"/>
        <w:rPr>
          <w:rFonts w:ascii="Times New Roman" w:eastAsia="BookmanOldStyle" w:hAnsi="Times New Roman"/>
          <w:b/>
          <w:bCs/>
        </w:rPr>
      </w:pPr>
      <w:r w:rsidRPr="007271A8">
        <w:rPr>
          <w:rFonts w:ascii="Times New Roman" w:eastAsia="Arial Unicode MS" w:hAnsi="Times New Roman"/>
          <w:sz w:val="20"/>
          <w:szCs w:val="20"/>
          <w:lang w:eastAsia="ar-SA"/>
        </w:rPr>
        <w:t xml:space="preserve">    1. Pełna nazwa urządzenia: </w:t>
      </w:r>
      <w:r w:rsidRPr="003D247B">
        <w:rPr>
          <w:rFonts w:ascii="Times New Roman" w:eastAsia="Arial Unicode MS" w:hAnsi="Times New Roman"/>
          <w:b/>
          <w:lang w:eastAsia="ar-SA"/>
        </w:rPr>
        <w:t>Kolumna anestezjologiczna dla SOR</w:t>
      </w:r>
      <w:r w:rsidR="00AF712F" w:rsidRPr="003D247B">
        <w:rPr>
          <w:rFonts w:ascii="Times New Roman" w:eastAsia="Arial Unicode MS" w:hAnsi="Times New Roman"/>
          <w:b/>
          <w:lang w:eastAsia="ar-SA"/>
        </w:rPr>
        <w:t xml:space="preserve"> </w:t>
      </w:r>
      <w:r w:rsidRPr="003D247B">
        <w:rPr>
          <w:rFonts w:ascii="Times New Roman" w:eastAsia="Arial Unicode MS" w:hAnsi="Times New Roman"/>
          <w:b/>
          <w:lang w:eastAsia="ar-SA"/>
        </w:rPr>
        <w:t>– 2 szt</w:t>
      </w:r>
      <w:r w:rsidRPr="003D247B">
        <w:rPr>
          <w:rFonts w:ascii="Times New Roman" w:eastAsia="Arial Unicode MS" w:hAnsi="Times New Roman"/>
          <w:lang w:eastAsia="ar-SA"/>
        </w:rPr>
        <w:t>.</w:t>
      </w:r>
    </w:p>
    <w:p w:rsidR="009E21C4" w:rsidRPr="007271A8" w:rsidRDefault="009E21C4" w:rsidP="009E21C4">
      <w:pPr>
        <w:rPr>
          <w:rFonts w:ascii="Times New Roman" w:hAnsi="Times New Roman"/>
          <w:b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2. Typ, model (podać):………………………………………………</w:t>
      </w:r>
    </w:p>
    <w:p w:rsidR="009E21C4" w:rsidRPr="007271A8" w:rsidRDefault="009E21C4" w:rsidP="009E21C4">
      <w:pPr>
        <w:rPr>
          <w:rFonts w:ascii="Times New Roman" w:hAnsi="Times New Roman"/>
          <w:b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3. Producent (podać):……………………………………………….</w:t>
      </w:r>
    </w:p>
    <w:p w:rsidR="009E21C4" w:rsidRPr="007271A8" w:rsidRDefault="009E21C4" w:rsidP="009E21C4">
      <w:pPr>
        <w:rPr>
          <w:rFonts w:ascii="Times New Roman" w:hAnsi="Times New Roman"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4. Rok produkcji: </w:t>
      </w:r>
      <w:r>
        <w:rPr>
          <w:rFonts w:ascii="Times New Roman" w:hAnsi="Times New Roman"/>
          <w:sz w:val="20"/>
          <w:szCs w:val="20"/>
        </w:rPr>
        <w:t>2018</w:t>
      </w:r>
    </w:p>
    <w:tbl>
      <w:tblPr>
        <w:tblW w:w="9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36"/>
        <w:gridCol w:w="1270"/>
        <w:gridCol w:w="2312"/>
        <w:gridCol w:w="1979"/>
      </w:tblGrid>
      <w:tr w:rsidR="009E21C4" w:rsidRPr="00BD6459" w:rsidTr="009E21C4">
        <w:trPr>
          <w:cantSplit/>
        </w:trPr>
        <w:tc>
          <w:tcPr>
            <w:tcW w:w="534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bCs/>
                <w:sz w:val="20"/>
                <w:szCs w:val="20"/>
              </w:rPr>
              <w:t>Lp.</w:t>
            </w: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Wymagania techniczne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Parametry</w:t>
            </w:r>
            <w:r w:rsidRPr="00BD6459">
              <w:rPr>
                <w:rFonts w:ascii="Times New Roman" w:hAnsi="Times New Roman"/>
                <w:b/>
                <w:sz w:val="20"/>
                <w:szCs w:val="20"/>
              </w:rPr>
              <w:br/>
              <w:t>wymagane</w:t>
            </w:r>
          </w:p>
        </w:tc>
        <w:tc>
          <w:tcPr>
            <w:tcW w:w="2312" w:type="dxa"/>
            <w:shd w:val="clear" w:color="auto" w:fill="auto"/>
          </w:tcPr>
          <w:p w:rsidR="009E21C4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 xml:space="preserve">Parametry oferowane Tak/Nie </w:t>
            </w: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podać/opisać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 xml:space="preserve">Parametry oceniane </w:t>
            </w:r>
          </w:p>
        </w:tc>
      </w:tr>
      <w:tr w:rsidR="009E21C4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Urządzenie łatwe w utrzymaniu czystości - gładkie powierzchnie bez wystających wkrętów i innych elementów połączeniowych, kształty zaokrąglone, bez ostrych krawędzi i kantów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Możliwość wcześniejszego wstępnego montażu elementów stropowych wraz z przyłączami mediów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Zestaw przyłączy elektryczno – gazowych w formie płyty interfejsowej. Przyłącza na płycie podłączane do instalacji szpitalnej na twardy lut. Kolumna przyłączana do płyty interfejsowej </w:t>
            </w:r>
            <w:proofErr w:type="spellStart"/>
            <w:r>
              <w:rPr>
                <w:rFonts w:ascii="Arial" w:hAnsi="Arial" w:cs="Arial"/>
                <w:spacing w:val="-4"/>
                <w:sz w:val="20"/>
                <w:szCs w:val="20"/>
              </w:rPr>
              <w:t>szybkozłączmi</w:t>
            </w:r>
            <w:proofErr w:type="spellEnd"/>
            <w:r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Kąt obrotu każdego przegubu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i głowicy 335° ± 5°.  Możliwość ograniczania kąta obrotu ramion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co 12-15°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Wszystkie przeguby ramion wyposażone w hamulce mechaniczne zwalniane pneumatycznie ze sterowaniem elektropneumatycznym (oś główna i na łamaniu ramienia) i cierne (ramie/konsola kolumny). Konstrukcja hamulców musi zapewniać stabilne zatrzymanie kolumny w przypadku braku sprężonego powietrza, musi także umożliwiać poruszenie kolumną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w takiej sytuacji przy użyciu zwiększonej siły manewrowania (opór hamulców musi mieć możliwość regulacji serwisowej).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Przeguby osi głównej i ramion wyposażone  w wyraźne kolorystyczne oznaczenie przegubów (naniesione na dolne, poziome powierzchnie ramion lub ich końcówki), z którymi koresponduje wyraźne, kolorystyczne oznaczenie uruchamianych przegubów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na przyciskach sterowniczych.</w:t>
            </w:r>
          </w:p>
          <w:p w:rsidR="00203848" w:rsidRDefault="00203848" w:rsidP="00203848">
            <w:pPr>
              <w:pStyle w:val="HTML-wstpniesformatowany"/>
              <w:shd w:val="clear" w:color="auto" w:fill="FFFFFF"/>
              <w:rPr>
                <w:rFonts w:ascii="Arial" w:hAnsi="Arial" w:cs="Arial"/>
                <w:spacing w:val="-4"/>
              </w:rPr>
            </w:pPr>
            <w:r w:rsidRPr="00776018">
              <w:rPr>
                <w:rFonts w:ascii="Calibri" w:hAnsi="Calibri" w:cs="Arial"/>
                <w:i/>
                <w:color w:val="0070C0"/>
              </w:rPr>
              <w:t xml:space="preserve">Zamawiający dopuszcza </w:t>
            </w:r>
            <w:r w:rsidRPr="00203848"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 xml:space="preserve">kolumnę </w:t>
            </w:r>
            <w:r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 xml:space="preserve">                     </w:t>
            </w:r>
            <w:r w:rsidRPr="00203848"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 xml:space="preserve">w której  nie ma konieczności stosowania kolorystycznego oznaczania przegubów i ramion  ze względu na zastosowanie najnowszego rozwiązania technologicznego jakim jest uchwyt pojemnościowy który przyśpiesza i </w:t>
            </w:r>
            <w:r w:rsidRPr="00203848">
              <w:rPr>
                <w:rFonts w:ascii="Arial Narrow" w:eastAsia="Times New Roman" w:hAnsi="Arial Narrow" w:cs="Courier New"/>
                <w:i/>
                <w:color w:val="0070C0"/>
                <w:sz w:val="18"/>
                <w:szCs w:val="18"/>
                <w:lang w:eastAsia="pl-PL"/>
              </w:rPr>
              <w:t xml:space="preserve"> ułatwia obsługę kolumny. </w:t>
            </w:r>
            <w:r w:rsidRPr="00203848">
              <w:rPr>
                <w:rFonts w:ascii="Arial Narrow" w:hAnsi="Arial Narrow"/>
                <w:i/>
                <w:color w:val="0070C0"/>
                <w:sz w:val="18"/>
                <w:szCs w:val="18"/>
              </w:rPr>
              <w:t xml:space="preserve">Proponujemy rozwiązanie polegające  na  sterowaniu hamulcami  za pomocą uchwytu z wbudowanym sensorem pojemnościowym, gdzie po jego chwyceniu  zwalniane są wszystkie hamulce przegubów </w:t>
            </w:r>
            <w:r>
              <w:rPr>
                <w:rFonts w:ascii="Arial Narrow" w:hAnsi="Arial Narrow"/>
                <w:i/>
                <w:color w:val="0070C0"/>
                <w:sz w:val="18"/>
                <w:szCs w:val="18"/>
              </w:rPr>
              <w:t xml:space="preserve">   </w:t>
            </w:r>
            <w:r w:rsidRPr="00203848">
              <w:rPr>
                <w:rFonts w:ascii="Arial Narrow" w:hAnsi="Arial Narrow"/>
                <w:i/>
                <w:color w:val="0070C0"/>
                <w:sz w:val="18"/>
                <w:szCs w:val="18"/>
              </w:rPr>
              <w:t>z możliwością zablokowania przegubu środkowego poprzez naciśnięcie  przycisku znajdującego się na uchwycie</w:t>
            </w:r>
            <w:r w:rsidRPr="00203848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 -</w:t>
            </w:r>
            <w:r w:rsidRPr="00203848">
              <w:rPr>
                <w:rFonts w:cs="Arial"/>
                <w:color w:val="0070C0"/>
              </w:rPr>
              <w:t xml:space="preserve"> </w:t>
            </w:r>
            <w:r w:rsidRPr="00776018">
              <w:rPr>
                <w:rFonts w:ascii="Calibri" w:hAnsi="Calibri" w:cs="Arial"/>
                <w:b/>
                <w:i/>
                <w:color w:val="0070C0"/>
              </w:rPr>
              <w:t xml:space="preserve">odpowiedź na pyt. </w:t>
            </w:r>
            <w:r>
              <w:rPr>
                <w:rFonts w:ascii="Calibri" w:hAnsi="Calibri" w:cs="Arial"/>
                <w:b/>
                <w:i/>
                <w:color w:val="0070C0"/>
              </w:rPr>
              <w:t>470</w:t>
            </w:r>
            <w:r w:rsidRPr="00776018">
              <w:rPr>
                <w:rFonts w:ascii="Calibri" w:hAnsi="Calibri" w:cs="Arial"/>
                <w:b/>
                <w:i/>
                <w:color w:val="0070C0"/>
              </w:rPr>
              <w:t>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tabs>
                <w:tab w:val="left" w:pos="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Wszystkie gniazda gazowe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i elektryczne umieszczone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w pionowej konsoli nośnej,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z łatwym dostępem.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tabs>
                <w:tab w:val="left" w:pos="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Profil ramion wykonany ze stopu metali lekkich. Dla zachowania odpowiedniej sztywności ramie wzmacniane wewnętrznie;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w przekroju parami dwuwypukło-</w:t>
            </w:r>
            <w:proofErr w:type="spellStart"/>
            <w:r>
              <w:rPr>
                <w:rFonts w:ascii="Arial" w:hAnsi="Arial" w:cs="Arial"/>
                <w:spacing w:val="-4"/>
                <w:sz w:val="20"/>
                <w:szCs w:val="20"/>
              </w:rPr>
              <w:t>dwupłaskie</w:t>
            </w:r>
            <w:proofErr w:type="spellEnd"/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lub o kształcie trapezu równoramiennego krótszą podstawą ku podłodze lub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o przekroju eliptycznym.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Nie dopuszcza się ramion prostokątnych.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Dla uzyskania maksymalnej ergonomii rozmieszczenia sprzętu łączny zasięg ramienia 1540 mm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± 5%. Pierwsza z  dwóch części ramienia składających się na podaną powyżej długość łączną długości 900 mm ± 5% a druga 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z  dwóch części ramienia składających się na podaną powyżej długość łączną długości 600 mm ± 5%;  Wszystkie długości mierzone od osi do osi odpowiednich łożysk.</w:t>
            </w:r>
          </w:p>
          <w:p w:rsidR="009E21C4" w:rsidRDefault="009E21C4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Dopuszcza się kolumnę z ramieniem 1000mm+750mm.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18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Default="009E21C4" w:rsidP="009E21C4">
            <w:pPr>
              <w:snapToGrid w:val="0"/>
              <w:jc w:val="center"/>
              <w:rPr>
                <w:rFonts w:ascii="Arial" w:hAnsi="Arial" w:cs="Arial"/>
                <w:spacing w:val="-4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Ramię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900 mm ± 5% oraz</w:t>
            </w:r>
            <w:r w:rsidR="00AF712F">
              <w:rPr>
                <w:rFonts w:ascii="Arial" w:hAnsi="Arial" w:cs="Arial"/>
                <w:spacing w:val="-4"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600 mm ± 5% </w:t>
            </w:r>
            <w:r w:rsidR="00AF712F"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      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- 10 pkt</w:t>
            </w:r>
          </w:p>
          <w:p w:rsidR="009E21C4" w:rsidRDefault="009E21C4" w:rsidP="009E21C4">
            <w:pPr>
              <w:snapToGrid w:val="0"/>
              <w:jc w:val="center"/>
              <w:rPr>
                <w:rFonts w:ascii="Arial" w:hAnsi="Arial" w:cs="Arial"/>
                <w:spacing w:val="-4"/>
                <w:sz w:val="18"/>
                <w:szCs w:val="20"/>
              </w:rPr>
            </w:pPr>
          </w:p>
          <w:p w:rsidR="009E21C4" w:rsidRPr="00BD6459" w:rsidRDefault="009E21C4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Ramie 1000mm </w:t>
            </w:r>
            <w:r w:rsidR="00AF712F"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     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+ 750mm – 0</w:t>
            </w:r>
            <w:r w:rsidR="00AF712F">
              <w:rPr>
                <w:rFonts w:ascii="Arial" w:hAnsi="Arial" w:cs="Arial"/>
                <w:spacing w:val="-4"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pkt</w:t>
            </w:r>
          </w:p>
        </w:tc>
      </w:tr>
      <w:tr w:rsidR="009E21C4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Funkcja samodzielnej aranżacji układu gniazd elektrycznych przez użytkownika (bez udziału serwisu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i działu technicznego) realizowana poprzez przełożenie paneli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z gniazdami pomiędzy ścianami bocznymi i tylną konsoli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z natychmiastowym zapewnieniem zasilania.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Pr="009E21C4" w:rsidRDefault="009E21C4" w:rsidP="009E21C4">
            <w:pPr>
              <w:snapToGri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Default="009E21C4" w:rsidP="009E21C4">
            <w:pPr>
              <w:snapToGri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TAK-10pkt</w:t>
            </w:r>
          </w:p>
          <w:p w:rsidR="009E21C4" w:rsidRPr="00BD6459" w:rsidRDefault="009E21C4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NIE-0pkt</w:t>
            </w:r>
          </w:p>
        </w:tc>
      </w:tr>
      <w:tr w:rsidR="009E21C4" w:rsidRPr="00BD6459" w:rsidTr="00520D78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Gniazda gazów medycznych zgodne z PN-EN ISO 9170-1,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PN-EN ISO 9170-2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AF712F" w:rsidRPr="00AF712F">
              <w:rPr>
                <w:rFonts w:ascii="Arial" w:hAnsi="Arial" w:cs="Arial"/>
                <w:i/>
                <w:spacing w:val="-4"/>
                <w:sz w:val="18"/>
                <w:szCs w:val="18"/>
              </w:rPr>
              <w:t>lub normą równoważną</w:t>
            </w:r>
            <w:r w:rsidRPr="00AF712F">
              <w:rPr>
                <w:rFonts w:ascii="Arial" w:hAnsi="Arial" w:cs="Arial"/>
                <w:i/>
                <w:spacing w:val="-4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typ</w:t>
            </w:r>
            <w:r w:rsidR="00940B4A">
              <w:rPr>
                <w:rFonts w:ascii="Arial" w:hAnsi="Arial" w:cs="Arial"/>
                <w:spacing w:val="-4"/>
                <w:sz w:val="20"/>
                <w:szCs w:val="20"/>
              </w:rPr>
              <w:t>u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AGA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520D78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System z kolumną (konsolą) nośną o przekroju nie większym niż 300mm ± 10% x 300 ± 10% mm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i wysokości min. 1500 mm</w:t>
            </w:r>
            <w:r w:rsidR="008B46F4"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</w:p>
          <w:p w:rsidR="008B46F4" w:rsidRPr="00C90CEE" w:rsidRDefault="008B46F4" w:rsidP="00C90CEE">
            <w:pPr>
              <w:pStyle w:val="Standard"/>
              <w:tabs>
                <w:tab w:val="left" w:pos="-70"/>
              </w:tabs>
              <w:snapToGrid w:val="0"/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</w:pPr>
            <w:r w:rsidRPr="00C90CEE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>Zamawiający dopuszcza konsolę                   o przekroju 420 mm x 300 mm -</w:t>
            </w:r>
            <w:r w:rsidRPr="00C90CEE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odpowiedź na pyt. 233</w:t>
            </w:r>
            <w:r w:rsidR="00FE2EE8" w:rsidRPr="00C90CEE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.</w:t>
            </w:r>
          </w:p>
          <w:p w:rsidR="00FE2EE8" w:rsidRPr="00C90CEE" w:rsidRDefault="00FE2EE8" w:rsidP="00C90CEE">
            <w:pPr>
              <w:pStyle w:val="Standard"/>
              <w:tabs>
                <w:tab w:val="left" w:pos="-70"/>
              </w:tabs>
              <w:snapToGrid w:val="0"/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</w:pPr>
            <w:r w:rsidRPr="00C90CEE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dopuszcza konsolę </w:t>
            </w:r>
            <w:r w:rsidR="00C90CEE" w:rsidRPr="00C90CEE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               </w:t>
            </w:r>
            <w:r w:rsidRPr="00C90CEE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o wysokości 1370 mm </w:t>
            </w:r>
            <w:r w:rsidRPr="00C90CEE">
              <w:rPr>
                <w:rFonts w:cs="Arial"/>
                <w:sz w:val="18"/>
                <w:szCs w:val="18"/>
              </w:rPr>
              <w:t xml:space="preserve">- </w:t>
            </w:r>
            <w:r w:rsidRPr="00C90CEE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odpowiedź              na pyt. 240.</w:t>
            </w:r>
          </w:p>
          <w:p w:rsidR="00C90CEE" w:rsidRPr="008B46F4" w:rsidRDefault="00C90CEE" w:rsidP="00C90CEE">
            <w:pPr>
              <w:pStyle w:val="Standard"/>
              <w:tabs>
                <w:tab w:val="left" w:pos="-70"/>
              </w:tabs>
              <w:snapToGrid w:val="0"/>
              <w:rPr>
                <w:rFonts w:ascii="Arial" w:hAnsi="Arial" w:cs="Arial"/>
                <w:b/>
                <w:i/>
                <w:spacing w:val="-4"/>
                <w:sz w:val="20"/>
                <w:szCs w:val="20"/>
              </w:rPr>
            </w:pPr>
            <w:r w:rsidRPr="00C90CEE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dopuszcza </w:t>
            </w:r>
            <w:r w:rsidRPr="00C90CEE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>kolumnę z  konsolę nośną o przekroju 523mm x214mm i wysokości 1691mm</w:t>
            </w:r>
            <w:r w:rsidRPr="00C90CEE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 -</w:t>
            </w:r>
            <w:r w:rsidRPr="00C90CEE">
              <w:rPr>
                <w:rFonts w:cs="Arial"/>
                <w:color w:val="0070C0"/>
                <w:sz w:val="18"/>
                <w:szCs w:val="18"/>
              </w:rPr>
              <w:t xml:space="preserve"> </w:t>
            </w:r>
            <w:r w:rsidRPr="00C90CEE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odpowiedź                    na pyt. 471.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520D78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Udźwig jednostki netto min. 200 kg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520D78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1 x pólka z 2 znormalizowanymi szynami bocznymi i zintegrowaną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z nią szufladą. Półka o wymiarach 530mm x 480mm.</w:t>
            </w:r>
          </w:p>
          <w:p w:rsidR="009E21C4" w:rsidRDefault="009E21C4">
            <w:pPr>
              <w:pStyle w:val="Standard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Półki o kształtach zaokrąglonych, bez ostrych krawędzi i kantów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– 2 ochraniacze z elastycznego tworzywa sztucznego zabezpieczające tylną końcówkę szyny bocznej. Frontowe końcówki szyn bocznych zabezpieczone zintegrowanymi z nimi końcówkami rączek do sterowania i pozycjonowania opisanymi poniżej. Do oferty dołączyć zdjęcie z oryginalnego powszechnie dostępnego (na stronie internetowej) folderu producenta. </w:t>
            </w:r>
          </w:p>
          <w:p w:rsidR="009E21C4" w:rsidRDefault="009E21C4">
            <w:pPr>
              <w:pStyle w:val="Standard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Udźwig półki min. 80 kg.</w:t>
            </w:r>
          </w:p>
          <w:p w:rsidR="00C90CEE" w:rsidRPr="00C90CEE" w:rsidRDefault="00C90CEE" w:rsidP="00C90CEE">
            <w:pPr>
              <w:snapToGrid w:val="0"/>
              <w:spacing w:after="0" w:line="240" w:lineRule="auto"/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</w:pPr>
            <w:r w:rsidRPr="00C90CEE">
              <w:rPr>
                <w:rFonts w:cs="Arial"/>
                <w:i/>
                <w:color w:val="0070C0"/>
                <w:sz w:val="18"/>
                <w:szCs w:val="18"/>
              </w:rPr>
              <w:t xml:space="preserve">Zamawiający dopuszcza </w:t>
            </w:r>
            <w:r w:rsidRPr="00C90CEE"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>kolumnę wyposażoną w 1 x pó</w:t>
            </w:r>
            <w:r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>ł</w:t>
            </w:r>
            <w:r w:rsidRPr="00C90CEE"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 xml:space="preserve">ka z 2 znormalizowanymi szynami bocznymi i zintegrowaną z nią szufladą. Półka o wymiarach 485mm x 450mm. Półki o kształtach zaokrąglonych, bez ostrych krawędzi </w:t>
            </w:r>
            <w:r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 xml:space="preserve">              </w:t>
            </w:r>
            <w:r w:rsidRPr="00C90CEE"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 xml:space="preserve">i kantów i bez ochraniaczy  z elastycznego tworzywa  sztucznego  Udźwig półki 50 kg </w:t>
            </w:r>
          </w:p>
          <w:p w:rsidR="00C90CEE" w:rsidRDefault="00C90CEE" w:rsidP="00C90CEE">
            <w:pPr>
              <w:pStyle w:val="Standard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90CEE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6"/>
                <w:szCs w:val="16"/>
                <w:lang w:eastAsia="en-US"/>
              </w:rPr>
              <w:t>Jedna z półek wyposażona w uchwyt pojemnościowy do sterowania hamulcami elektropneumatycznymi bez konieczności stosowania przycisków odpowiadających oznaczeniom kolorystycznym na ramionach kolumny . Uchwyt wykonany z metalu na jego prawym i lewym narożniku łączenia z tworzywa sztucznego w kolorze czarnym</w:t>
            </w:r>
            <w:r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6"/>
                <w:szCs w:val="16"/>
                <w:lang w:eastAsia="en-US"/>
              </w:rPr>
              <w:t xml:space="preserve"> </w:t>
            </w:r>
            <w:r w:rsidRPr="00C90CEE">
              <w:rPr>
                <w:rFonts w:ascii="Arial Narrow" w:hAnsi="Arial Narrow" w:cs="Arial"/>
                <w:i/>
                <w:color w:val="0070C0"/>
                <w:sz w:val="16"/>
                <w:szCs w:val="16"/>
              </w:rPr>
              <w:t>-</w:t>
            </w:r>
            <w:r w:rsidRPr="00C90CEE">
              <w:rPr>
                <w:rFonts w:cs="Arial"/>
                <w:color w:val="0070C0"/>
                <w:sz w:val="18"/>
                <w:szCs w:val="18"/>
              </w:rPr>
              <w:t xml:space="preserve"> </w:t>
            </w:r>
            <w:r w:rsidRPr="00C90CEE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odpowiedź                    na pyt. 47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2</w:t>
            </w:r>
            <w:r w:rsidRPr="00C90CEE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  <w:r w:rsidRPr="00BD6459"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C72061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Półka wyposażona w umieszczone skrajnie na  lewym i prawym narożniku  uchwyty wykonane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w całości z tworzywa sztucznego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w kolorze nie czarnym (pożądany kolor – dowolny odcień niebieskiego, błękit) lub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z rękojeścią metalową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.  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Uchwyty muszą zawierać w sobie, oznaczone kolorystycznie, przyciski do pozycjonowania jednostki (zwalnianie hamulców pneumatycznych). Nie dopuszcza się szyny frontowej ani żadnych elementów łączących uchwyty.</w:t>
            </w:r>
          </w:p>
          <w:p w:rsidR="0089071A" w:rsidRDefault="0089071A" w:rsidP="0089071A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Calibri" w:eastAsia="Calibri" w:hAnsi="Calibri" w:cs="Arial"/>
                <w:i/>
                <w:color w:val="0070C0"/>
                <w:kern w:val="0"/>
                <w:sz w:val="20"/>
                <w:szCs w:val="20"/>
                <w:lang w:eastAsia="en-US"/>
              </w:rPr>
            </w:pPr>
            <w:r w:rsidRPr="002235A5">
              <w:rPr>
                <w:rFonts w:ascii="Calibri" w:eastAsia="Calibri" w:hAnsi="Calibri" w:cs="Arial"/>
                <w:i/>
                <w:color w:val="0070C0"/>
                <w:kern w:val="0"/>
                <w:sz w:val="20"/>
                <w:szCs w:val="20"/>
                <w:lang w:eastAsia="en-US"/>
              </w:rPr>
              <w:t>Zamawiający dopuszcza uchwyty wykonane z aluminium z elementami tworzywa sztucznego, umieszczone na lewej i prawej stronie frontu półki</w:t>
            </w:r>
          </w:p>
          <w:p w:rsidR="0089071A" w:rsidRDefault="0089071A" w:rsidP="0089071A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Calibri" w:eastAsia="Calibri" w:hAnsi="Calibri" w:cs="Arial"/>
                <w:b/>
                <w:i/>
                <w:color w:val="0070C0"/>
                <w:kern w:val="0"/>
                <w:sz w:val="20"/>
                <w:szCs w:val="20"/>
                <w:lang w:eastAsia="en-US"/>
              </w:rPr>
            </w:pPr>
            <w:r>
              <w:rPr>
                <w:rFonts w:cs="Arial"/>
              </w:rPr>
              <w:t xml:space="preserve">- </w:t>
            </w:r>
            <w:r w:rsidRPr="008B46F4">
              <w:rPr>
                <w:rFonts w:ascii="Calibri" w:eastAsia="Calibri" w:hAnsi="Calibri" w:cs="Arial"/>
                <w:b/>
                <w:i/>
                <w:color w:val="0070C0"/>
                <w:kern w:val="0"/>
                <w:sz w:val="20"/>
                <w:szCs w:val="20"/>
                <w:lang w:eastAsia="en-US"/>
              </w:rPr>
              <w:t>odpowiedź na pyt. 23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20"/>
                <w:szCs w:val="20"/>
                <w:lang w:eastAsia="en-US"/>
              </w:rPr>
              <w:t>6.</w:t>
            </w:r>
          </w:p>
          <w:p w:rsidR="00C90CEE" w:rsidRPr="00C90CEE" w:rsidRDefault="00C90CEE" w:rsidP="00C90CEE">
            <w:pPr>
              <w:snapToGrid w:val="0"/>
              <w:spacing w:after="0" w:line="240" w:lineRule="auto"/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</w:pPr>
            <w:r w:rsidRPr="00C90CEE">
              <w:rPr>
                <w:rFonts w:cs="Arial"/>
                <w:i/>
                <w:color w:val="0070C0"/>
                <w:sz w:val="18"/>
                <w:szCs w:val="18"/>
              </w:rPr>
              <w:t xml:space="preserve">Zamawiający dopuszcza </w:t>
            </w:r>
            <w:r w:rsidRPr="00C90CEE"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>kolumnę wyposażoną w 1 x pó</w:t>
            </w:r>
            <w:r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>ł</w:t>
            </w:r>
            <w:r w:rsidRPr="00C90CEE"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 xml:space="preserve">ka z 2 znormalizowanymi szynami bocznymi i zintegrowaną z nią szufladą. Półka o wymiarach 485mm x 450mm. Półki o kształtach zaokrąglonych, bez ostrych krawędzi i kantów i bez ochraniaczy  z elastycznego tworzywa  sztucznego  Udźwig półki 50 kg </w:t>
            </w:r>
          </w:p>
          <w:p w:rsidR="00C90CEE" w:rsidRDefault="00C90CEE" w:rsidP="00C90CEE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90CEE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6"/>
                <w:szCs w:val="16"/>
                <w:lang w:eastAsia="en-US"/>
              </w:rPr>
              <w:t>Jedna z półek wyposażona w uchwyt pojemnościowy do sterowania hamulcami elektropneumatycznymi bez konieczności stosowania przycisków odpowiadających oznaczeniom kolorystycznym na ramionach kolumny . Uchwyt wykonany z metalu na jego prawym i lewym narożniku łączenia z tworzywa sztucznego w kolorze czarnym</w:t>
            </w:r>
            <w:r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6"/>
                <w:szCs w:val="16"/>
                <w:lang w:eastAsia="en-US"/>
              </w:rPr>
              <w:t xml:space="preserve"> </w:t>
            </w:r>
            <w:r w:rsidRPr="00C90CEE">
              <w:rPr>
                <w:rFonts w:ascii="Arial Narrow" w:hAnsi="Arial Narrow" w:cs="Arial"/>
                <w:i/>
                <w:color w:val="0070C0"/>
                <w:sz w:val="16"/>
                <w:szCs w:val="16"/>
              </w:rPr>
              <w:t>-</w:t>
            </w:r>
            <w:r w:rsidRPr="00C90CEE">
              <w:rPr>
                <w:rFonts w:cs="Arial"/>
                <w:color w:val="0070C0"/>
                <w:sz w:val="18"/>
                <w:szCs w:val="18"/>
              </w:rPr>
              <w:t xml:space="preserve"> </w:t>
            </w:r>
            <w:r w:rsidRPr="00C90CEE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odpowiedź                    na pyt. 47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2</w:t>
            </w:r>
            <w:r w:rsidRPr="00C90CEE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C72061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Półka z regulacją ustawienia na dowolnej wysokości konsoli co najmniej na froncie konsoli (pożądana możliwość mocowania do wszystkich 4 ścian). </w:t>
            </w:r>
          </w:p>
          <w:p w:rsidR="002E0FC2" w:rsidRDefault="002E0FC2" w:rsidP="002E0FC2">
            <w:pPr>
              <w:pStyle w:val="Standard"/>
              <w:snapToGrid w:val="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90CEE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</w:t>
            </w:r>
            <w:r w:rsidRPr="002E0FC2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 xml:space="preserve">będzie traktował jako rozwiązanie równoważne i tym samym będzie punktował </w:t>
            </w:r>
            <w:r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>2</w:t>
            </w:r>
            <w:r w:rsidRPr="002E0FC2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 xml:space="preserve"> punktami  półkę </w:t>
            </w:r>
            <w:r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 xml:space="preserve">                   </w:t>
            </w:r>
            <w:r w:rsidRPr="002E0FC2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>z regulacją ustawień na dowolnej wysokości konsoli, na jej froncie oraz tylnej ścianie</w:t>
            </w:r>
            <w:r w:rsidRPr="002E0FC2">
              <w:rPr>
                <w:rFonts w:ascii="Arial Narrow" w:hAnsi="Arial Narrow" w:cs="Arial"/>
                <w:i/>
                <w:color w:val="0070C0"/>
                <w:sz w:val="16"/>
                <w:szCs w:val="16"/>
              </w:rPr>
              <w:t xml:space="preserve"> </w:t>
            </w:r>
            <w:r w:rsidRPr="00C90CEE">
              <w:rPr>
                <w:rFonts w:ascii="Arial Narrow" w:hAnsi="Arial Narrow" w:cs="Arial"/>
                <w:i/>
                <w:color w:val="0070C0"/>
                <w:sz w:val="16"/>
                <w:szCs w:val="16"/>
              </w:rPr>
              <w:t>-</w:t>
            </w:r>
            <w:r w:rsidRPr="00C90CEE">
              <w:rPr>
                <w:rFonts w:cs="Arial"/>
                <w:color w:val="0070C0"/>
                <w:sz w:val="18"/>
                <w:szCs w:val="18"/>
              </w:rPr>
              <w:t xml:space="preserve"> </w:t>
            </w:r>
            <w:r w:rsidRPr="00C90CEE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odpowiedź  na pyt. 47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3</w:t>
            </w:r>
            <w:r w:rsidRPr="00C90CEE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20"/>
                <w:lang w:eastAsia="ar-SA"/>
              </w:rPr>
            </w:pPr>
            <w:r>
              <w:rPr>
                <w:rFonts w:ascii="Arial" w:hAnsi="Arial" w:cs="Arial"/>
                <w:sz w:val="18"/>
                <w:szCs w:val="20"/>
              </w:rPr>
              <w:t>Tak/ podać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Default="009E21C4" w:rsidP="009E21C4">
            <w:pPr>
              <w:snapToGrid w:val="0"/>
              <w:jc w:val="center"/>
              <w:rPr>
                <w:rFonts w:ascii="Arial" w:eastAsia="Times New Roman" w:hAnsi="Arial" w:cs="Arial"/>
                <w:sz w:val="18"/>
                <w:szCs w:val="20"/>
                <w:lang w:eastAsia="ar-SA"/>
              </w:rPr>
            </w:pPr>
            <w:r>
              <w:rPr>
                <w:rFonts w:ascii="Arial" w:hAnsi="Arial" w:cs="Arial"/>
                <w:sz w:val="18"/>
                <w:szCs w:val="20"/>
              </w:rPr>
              <w:t>Ustawienie półki na 4 ścianach – 10 pkt.</w:t>
            </w:r>
          </w:p>
          <w:p w:rsidR="009E21C4" w:rsidRDefault="009E21C4" w:rsidP="009E21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Ustawianie półki tylko na froncie – 0pkt.</w:t>
            </w:r>
          </w:p>
          <w:p w:rsidR="002E0FC2" w:rsidRDefault="002E0FC2" w:rsidP="009E21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2E0FC2" w:rsidRDefault="002E0FC2" w:rsidP="009E21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2E0FC2" w:rsidRDefault="002E0FC2" w:rsidP="009E21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2E0FC2" w:rsidRPr="002E0FC2" w:rsidRDefault="002E0FC2" w:rsidP="002E0FC2">
            <w:pPr>
              <w:spacing w:after="0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2E0FC2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 xml:space="preserve">Ustawianie </w:t>
            </w:r>
            <w:r w:rsidRPr="002E0FC2">
              <w:rPr>
                <w:rFonts w:ascii="Arial Narrow" w:hAnsi="Arial Narrow" w:cs="Arial"/>
                <w:i/>
                <w:color w:val="0070C0"/>
                <w:spacing w:val="-4"/>
                <w:sz w:val="18"/>
                <w:szCs w:val="18"/>
              </w:rPr>
              <w:t>z regulacją ustawień na dowolnej wysokości konsoli, na jej froncie oraz tylnej ścianie</w:t>
            </w:r>
            <w:r w:rsidRPr="002E0FC2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 xml:space="preserve"> </w:t>
            </w:r>
            <w:r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 xml:space="preserve">                </w:t>
            </w:r>
            <w:r w:rsidRPr="002E0FC2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– 2 pkt.</w:t>
            </w:r>
          </w:p>
        </w:tc>
      </w:tr>
      <w:tr w:rsidR="009E21C4" w:rsidRPr="00BD6459" w:rsidTr="00C72061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Mocowanie półek za pomocą mechanizmu </w:t>
            </w:r>
            <w:proofErr w:type="spellStart"/>
            <w:r>
              <w:rPr>
                <w:rFonts w:ascii="Arial" w:hAnsi="Arial" w:cs="Arial"/>
                <w:spacing w:val="-4"/>
                <w:sz w:val="20"/>
                <w:szCs w:val="20"/>
              </w:rPr>
              <w:t>szybkozatrzaskowego</w:t>
            </w:r>
            <w:proofErr w:type="spellEnd"/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lub do szyny 25x10mm. Możliwość regulacji wysokości z krokiem 25 mm ± 20% lub płynna, nie skokowa.</w:t>
            </w:r>
          </w:p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Przełożenie półki zapewnia</w:t>
            </w:r>
            <w:r w:rsidR="00E440D2">
              <w:rPr>
                <w:rFonts w:ascii="Arial" w:hAnsi="Arial" w:cs="Arial"/>
                <w:spacing w:val="-4"/>
                <w:sz w:val="20"/>
                <w:szCs w:val="20"/>
              </w:rPr>
              <w:t>jące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sterowanie przegubami w każdym położeniu półki na froncie i na plecach konsoli</w:t>
            </w:r>
            <w:r w:rsidR="004C03D2"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</w:p>
          <w:p w:rsidR="004C03D2" w:rsidRDefault="004C03D2">
            <w:pPr>
              <w:pStyle w:val="Standard"/>
              <w:snapToGrid w:val="0"/>
              <w:spacing w:line="260" w:lineRule="exact"/>
              <w:rPr>
                <w:rFonts w:ascii="Calibri" w:eastAsia="Calibri" w:hAnsi="Calibri" w:cs="Arial"/>
                <w:b/>
                <w:i/>
                <w:color w:val="0070C0"/>
                <w:kern w:val="0"/>
                <w:sz w:val="20"/>
                <w:szCs w:val="20"/>
                <w:lang w:eastAsia="en-US"/>
              </w:rPr>
            </w:pPr>
            <w:r w:rsidRPr="00776018">
              <w:rPr>
                <w:rFonts w:ascii="Calibri" w:eastAsia="Calibri" w:hAnsi="Calibri" w:cs="Arial"/>
                <w:i/>
                <w:color w:val="0070C0"/>
                <w:kern w:val="0"/>
                <w:sz w:val="20"/>
                <w:szCs w:val="20"/>
                <w:lang w:eastAsia="en-US"/>
              </w:rPr>
              <w:t>Zamawiający dopuszcza półki mocowane do szyn 25x10 mm na froncie głowicy, z płynną regulacją wysokości</w:t>
            </w:r>
            <w:r>
              <w:rPr>
                <w:rFonts w:ascii="Calibri" w:eastAsia="Calibri" w:hAnsi="Calibri" w:cs="Arial"/>
                <w:i/>
                <w:color w:val="0070C0"/>
                <w:kern w:val="0"/>
                <w:sz w:val="20"/>
                <w:szCs w:val="20"/>
                <w:lang w:eastAsia="en-US"/>
              </w:rPr>
              <w:t xml:space="preserve"> </w:t>
            </w:r>
            <w:r w:rsidRPr="00776018">
              <w:rPr>
                <w:rFonts w:cs="Arial"/>
                <w:sz w:val="20"/>
                <w:szCs w:val="20"/>
              </w:rPr>
              <w:t xml:space="preserve">- </w:t>
            </w:r>
            <w:r w:rsidRPr="00776018">
              <w:rPr>
                <w:rFonts w:ascii="Calibri" w:eastAsia="Calibri" w:hAnsi="Calibri" w:cs="Arial"/>
                <w:b/>
                <w:i/>
                <w:color w:val="0070C0"/>
                <w:kern w:val="0"/>
                <w:sz w:val="20"/>
                <w:szCs w:val="20"/>
                <w:lang w:eastAsia="en-US"/>
              </w:rPr>
              <w:t>odpowiedź na pyt. 23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20"/>
                <w:szCs w:val="20"/>
                <w:lang w:eastAsia="en-US"/>
              </w:rPr>
              <w:t>7</w:t>
            </w:r>
            <w:r w:rsidRPr="00776018">
              <w:rPr>
                <w:rFonts w:ascii="Calibri" w:eastAsia="Calibri" w:hAnsi="Calibri" w:cs="Arial"/>
                <w:b/>
                <w:i/>
                <w:color w:val="0070C0"/>
                <w:kern w:val="0"/>
                <w:sz w:val="20"/>
                <w:szCs w:val="20"/>
                <w:lang w:eastAsia="en-US"/>
              </w:rPr>
              <w:t>.</w:t>
            </w:r>
          </w:p>
          <w:p w:rsidR="002E0FC2" w:rsidRDefault="002E0FC2" w:rsidP="002E0FC2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90CEE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</w:t>
            </w:r>
            <w:r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dopuszcza </w:t>
            </w:r>
            <w:r w:rsidRPr="002E0FC2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>półki z możliwością płynnej regulacji mocowane do szyn poprzez ich dokręcenie.</w:t>
            </w:r>
            <w:r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 xml:space="preserve"> </w:t>
            </w:r>
            <w:r w:rsidRPr="002E0FC2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>Możliwość instalacji półki z zapewnieniem sterowania przegubami na froncie i na plecach konsoli</w:t>
            </w:r>
            <w:r w:rsidRPr="002E0FC2">
              <w:rPr>
                <w:rFonts w:ascii="Arial Narrow" w:hAnsi="Arial Narrow" w:cs="Arial"/>
                <w:i/>
                <w:color w:val="0070C0"/>
                <w:sz w:val="16"/>
                <w:szCs w:val="16"/>
              </w:rPr>
              <w:t xml:space="preserve"> </w:t>
            </w:r>
            <w:r w:rsidRPr="00C90CEE">
              <w:rPr>
                <w:rFonts w:ascii="Arial Narrow" w:hAnsi="Arial Narrow" w:cs="Arial"/>
                <w:i/>
                <w:color w:val="0070C0"/>
                <w:sz w:val="16"/>
                <w:szCs w:val="16"/>
              </w:rPr>
              <w:t>-</w:t>
            </w:r>
            <w:r w:rsidRPr="00C90CEE">
              <w:rPr>
                <w:rFonts w:cs="Arial"/>
                <w:color w:val="0070C0"/>
                <w:sz w:val="18"/>
                <w:szCs w:val="18"/>
              </w:rPr>
              <w:t xml:space="preserve"> </w:t>
            </w:r>
            <w:r w:rsidRPr="00C90CEE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odpowiedź  na pyt. 47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4</w:t>
            </w:r>
            <w:r w:rsidRPr="00C90CEE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20"/>
                <w:lang w:eastAsia="ar-SA"/>
              </w:rPr>
            </w:pPr>
            <w:r>
              <w:rPr>
                <w:rFonts w:ascii="Arial" w:hAnsi="Arial" w:cs="Arial"/>
                <w:spacing w:val="-4"/>
                <w:sz w:val="18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  <w:r w:rsidRPr="00BD6459"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979" w:type="dxa"/>
            <w:shd w:val="clear" w:color="auto" w:fill="auto"/>
          </w:tcPr>
          <w:p w:rsidR="009E21C4" w:rsidRDefault="009E21C4" w:rsidP="009E21C4">
            <w:pPr>
              <w:snapToGrid w:val="0"/>
              <w:jc w:val="center"/>
              <w:rPr>
                <w:rFonts w:ascii="Arial" w:eastAsia="Times New Roman" w:hAnsi="Arial" w:cs="Arial"/>
                <w:spacing w:val="-4"/>
                <w:sz w:val="18"/>
                <w:szCs w:val="20"/>
                <w:lang w:eastAsia="ar-SA"/>
              </w:rPr>
            </w:pPr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Mocowanie półek za pomocą mechanizmu </w:t>
            </w:r>
            <w:proofErr w:type="spellStart"/>
            <w:r>
              <w:rPr>
                <w:rFonts w:ascii="Arial" w:hAnsi="Arial" w:cs="Arial"/>
                <w:spacing w:val="-4"/>
                <w:sz w:val="18"/>
                <w:szCs w:val="20"/>
              </w:rPr>
              <w:t>szybkozatrzaskowego</w:t>
            </w:r>
            <w:proofErr w:type="spellEnd"/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 – 20 pkt.</w:t>
            </w:r>
          </w:p>
          <w:p w:rsidR="009E21C4" w:rsidRPr="00BD6459" w:rsidRDefault="009E21C4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Mocowanie do szyny na froncie głowicy </w:t>
            </w:r>
            <w:r w:rsidR="00AF712F"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       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– 0 pkt</w:t>
            </w:r>
          </w:p>
        </w:tc>
      </w:tr>
      <w:tr w:rsidR="009E21C4" w:rsidRPr="00BD6459" w:rsidTr="00410860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 w:rsidP="00AF712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Dodatkowy, zamontowany na plecach konsoli zestaw sterowniczy kolumny: dwa zorientowane pionowo, równolegle do prawej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i lewej krawędzi konsoli (równolegle do osi długiej konsoli); umieszczone na plecach konsoli uchwyty do pozycjonowania kolumny i sterowania hamulcami. Uchwyty powinny być przenoszone i wpinane w taki sposób, aby możliwe było ich rozlokowanie przez użytkownika, w  dowolnej chwili, wzdłuż całej długości konsoli od góry do dołu konsoli na plecach konsoli i ścianach bocznych konsoli (ale z wyłączeniem lokalizacji kolidujących z półką i innymi elementami kolumny).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Wpięcie uchwytu w system </w:t>
            </w:r>
            <w:proofErr w:type="spellStart"/>
            <w:r>
              <w:rPr>
                <w:rFonts w:ascii="Arial" w:hAnsi="Arial" w:cs="Arial"/>
                <w:spacing w:val="-4"/>
                <w:sz w:val="20"/>
                <w:szCs w:val="20"/>
              </w:rPr>
              <w:t>szybkozatrzaskowy</w:t>
            </w:r>
            <w:proofErr w:type="spellEnd"/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zapewnia</w:t>
            </w:r>
            <w:r w:rsidR="00E440D2">
              <w:rPr>
                <w:rFonts w:ascii="Arial" w:hAnsi="Arial" w:cs="Arial"/>
                <w:spacing w:val="-4"/>
                <w:sz w:val="20"/>
                <w:szCs w:val="20"/>
              </w:rPr>
              <w:t xml:space="preserve">jący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jego automatyczne podłączenie do systemu sterowania hamulcami.</w:t>
            </w:r>
          </w:p>
          <w:p w:rsidR="00564DC6" w:rsidRDefault="00564DC6" w:rsidP="00564DC6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</w:pPr>
            <w:r w:rsidRPr="00564DC6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dopuszcza zamontowany na plecach konsoli zestaw sterowniczy w postaci dwóch, pionowo zorientowanych uchwytów do pozycjonowania kolumny </w:t>
            </w:r>
            <w:r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            </w:t>
            </w:r>
            <w:r w:rsidRPr="00564DC6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>i sterowania hamulcami, bez możliwości ich przenoszenia</w:t>
            </w:r>
            <w:r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cs="Arial"/>
              </w:rPr>
              <w:t xml:space="preserve">- </w:t>
            </w:r>
            <w:r w:rsidRPr="00564DC6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odpowiedź 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                              </w:t>
            </w:r>
            <w:r w:rsidRPr="00564DC6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na pyt. 243.</w:t>
            </w:r>
          </w:p>
          <w:p w:rsidR="002E0FC2" w:rsidRDefault="002E0FC2" w:rsidP="002E0FC2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90CEE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</w:t>
            </w:r>
            <w:r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dopuszcza </w:t>
            </w:r>
            <w:r w:rsidRPr="002E0FC2">
              <w:rPr>
                <w:rFonts w:ascii="Calibri" w:eastAsia="Calibri" w:hAnsi="Calibri" w:cs="Arial"/>
                <w:i/>
                <w:color w:val="0070C0"/>
                <w:kern w:val="0"/>
                <w:sz w:val="16"/>
                <w:szCs w:val="16"/>
                <w:lang w:eastAsia="en-US"/>
              </w:rPr>
              <w:t xml:space="preserve">kolumnę wyposażoną w dodatkowy zamontowany na plecach konsoli zestaw sterowniczy kolumny </w:t>
            </w:r>
            <w:r>
              <w:rPr>
                <w:rFonts w:ascii="Calibri" w:eastAsia="Calibri" w:hAnsi="Calibri" w:cs="Arial"/>
                <w:i/>
                <w:color w:val="0070C0"/>
                <w:kern w:val="0"/>
                <w:sz w:val="16"/>
                <w:szCs w:val="16"/>
                <w:lang w:eastAsia="en-US"/>
              </w:rPr>
              <w:t xml:space="preserve">  </w:t>
            </w:r>
            <w:r w:rsidRPr="002E0FC2">
              <w:rPr>
                <w:rFonts w:ascii="Calibri" w:eastAsia="Calibri" w:hAnsi="Calibri" w:cs="Arial"/>
                <w:i/>
                <w:color w:val="0070C0"/>
                <w:kern w:val="0"/>
                <w:sz w:val="16"/>
                <w:szCs w:val="16"/>
                <w:lang w:eastAsia="en-US"/>
              </w:rPr>
              <w:t xml:space="preserve">w postaci pionowego uchwytu pojemnościowego który można instalować na całej długości tylnej i przedniej ściany. </w:t>
            </w:r>
            <w:r>
              <w:rPr>
                <w:rFonts w:ascii="Calibri" w:eastAsia="Calibri" w:hAnsi="Calibri" w:cs="Arial"/>
                <w:i/>
                <w:color w:val="0070C0"/>
                <w:kern w:val="0"/>
                <w:sz w:val="16"/>
                <w:szCs w:val="16"/>
                <w:lang w:eastAsia="en-US"/>
              </w:rPr>
              <w:t xml:space="preserve"> </w:t>
            </w:r>
            <w:r w:rsidRPr="002E0FC2">
              <w:rPr>
                <w:rFonts w:ascii="Calibri" w:eastAsia="Calibri" w:hAnsi="Calibri" w:cs="Arial"/>
                <w:i/>
                <w:color w:val="0070C0"/>
                <w:kern w:val="0"/>
                <w:sz w:val="16"/>
                <w:szCs w:val="16"/>
                <w:lang w:eastAsia="en-US"/>
              </w:rPr>
              <w:t>Wpięcie uchwytu poprzez system ze śrubą zapewniający sterowanie hamulcami</w:t>
            </w:r>
            <w:r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</w:t>
            </w:r>
            <w:r w:rsidRPr="00C90CEE">
              <w:rPr>
                <w:rFonts w:ascii="Arial Narrow" w:hAnsi="Arial Narrow" w:cs="Arial"/>
                <w:i/>
                <w:color w:val="0070C0"/>
                <w:sz w:val="16"/>
                <w:szCs w:val="16"/>
              </w:rPr>
              <w:t>-</w:t>
            </w:r>
            <w:r w:rsidRPr="00C90CEE">
              <w:rPr>
                <w:rFonts w:cs="Arial"/>
                <w:color w:val="0070C0"/>
                <w:sz w:val="18"/>
                <w:szCs w:val="18"/>
              </w:rPr>
              <w:t xml:space="preserve"> </w:t>
            </w:r>
            <w:r w:rsidRPr="00C90CEE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odpowiedź  na pyt. 47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5</w:t>
            </w:r>
            <w:r w:rsidRPr="00C90CEE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18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Default="009E21C4" w:rsidP="009E21C4">
            <w:pPr>
              <w:snapToGrid w:val="0"/>
              <w:jc w:val="center"/>
              <w:rPr>
                <w:rFonts w:ascii="Arial" w:eastAsia="Times New Roman" w:hAnsi="Arial" w:cs="Arial"/>
                <w:sz w:val="18"/>
                <w:szCs w:val="20"/>
                <w:lang w:eastAsia="ar-SA"/>
              </w:rPr>
            </w:pPr>
            <w:r>
              <w:rPr>
                <w:rFonts w:ascii="Arial" w:hAnsi="Arial" w:cs="Arial"/>
                <w:sz w:val="18"/>
                <w:szCs w:val="20"/>
              </w:rPr>
              <w:t>Uchwyty przenoszone jak opisano – 10 pkt</w:t>
            </w:r>
          </w:p>
          <w:p w:rsidR="009E21C4" w:rsidRPr="00BD6459" w:rsidRDefault="009E21C4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Uchwyty innego typu – 0 pkt.</w:t>
            </w:r>
          </w:p>
        </w:tc>
      </w:tr>
      <w:tr w:rsidR="009E21C4" w:rsidRPr="00BD6459" w:rsidTr="00262146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Kolumna wyposażona w windę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z mocowaniem typu </w:t>
            </w:r>
            <w:proofErr w:type="spellStart"/>
            <w:r>
              <w:rPr>
                <w:rFonts w:ascii="Arial" w:hAnsi="Arial" w:cs="Arial"/>
                <w:spacing w:val="-4"/>
                <w:sz w:val="20"/>
                <w:szCs w:val="20"/>
              </w:rPr>
              <w:t>Drager</w:t>
            </w:r>
            <w:proofErr w:type="spellEnd"/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4"/>
                <w:sz w:val="20"/>
                <w:szCs w:val="20"/>
              </w:rPr>
              <w:t>Holder</w:t>
            </w:r>
            <w:proofErr w:type="spellEnd"/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M (</w:t>
            </w:r>
            <w:r w:rsidRPr="00AF712F">
              <w:rPr>
                <w:rFonts w:ascii="Arial" w:hAnsi="Arial" w:cs="Arial"/>
                <w:i/>
                <w:spacing w:val="-4"/>
                <w:sz w:val="18"/>
                <w:szCs w:val="18"/>
              </w:rPr>
              <w:t>lub równoważne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np. Pendant </w:t>
            </w:r>
            <w:proofErr w:type="spellStart"/>
            <w:r>
              <w:rPr>
                <w:rFonts w:ascii="Arial" w:hAnsi="Arial" w:cs="Arial"/>
                <w:spacing w:val="-4"/>
                <w:sz w:val="20"/>
                <w:szCs w:val="20"/>
              </w:rPr>
              <w:t>Kreuzer</w:t>
            </w:r>
            <w:proofErr w:type="spellEnd"/>
            <w:r>
              <w:rPr>
                <w:rFonts w:ascii="Arial" w:hAnsi="Arial" w:cs="Arial"/>
                <w:spacing w:val="-4"/>
                <w:sz w:val="20"/>
                <w:szCs w:val="20"/>
              </w:rPr>
              <w:t>). Uchwyt sprzęga</w:t>
            </w:r>
            <w:r w:rsidR="00E440D2">
              <w:rPr>
                <w:rFonts w:ascii="Arial" w:hAnsi="Arial" w:cs="Arial"/>
                <w:spacing w:val="-4"/>
                <w:sz w:val="20"/>
                <w:szCs w:val="20"/>
              </w:rPr>
              <w:t xml:space="preserve">jący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aparat mechanicznie z kontrolą elektroniczną  zawieszenia jednak – ze względów bezpieczeństwa - nie może przyłączać automatycznie mediów w tym gazów wybuchowych (O2 i N2O)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i sieci elektrycznej. 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262146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 w:rsidP="00E440D2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Winda zrealizowana lub jako mechanizm unoszący całą głowicę (</w:t>
            </w:r>
            <w:proofErr w:type="spellStart"/>
            <w:r>
              <w:rPr>
                <w:rFonts w:ascii="Arial" w:hAnsi="Arial" w:cs="Arial"/>
                <w:spacing w:val="-4"/>
                <w:sz w:val="20"/>
                <w:szCs w:val="20"/>
              </w:rPr>
              <w:t>tj</w:t>
            </w:r>
            <w:proofErr w:type="spellEnd"/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umieszczony pomiędzy końcowym ramieniem a konsolą)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i osłonięty miechem karbowanym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w kolorze szarym, białym lub kremowym (zharmonizowany w ten sposób z kolorem ramienia) lub jako uchwyt poruszający się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w pionowych prowadnicach zintegrowanych ze ścianą frontową głowicy (mechanizm napędzający windę ukryty wewnątrz głowicy).</w:t>
            </w:r>
          </w:p>
          <w:p w:rsidR="00D558D3" w:rsidRDefault="00D558D3" w:rsidP="00D558D3">
            <w:pPr>
              <w:pStyle w:val="Standard"/>
              <w:snapToGrid w:val="0"/>
              <w:spacing w:line="260" w:lineRule="exact"/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</w:pPr>
            <w:r w:rsidRPr="00776018">
              <w:rPr>
                <w:rFonts w:ascii="Calibri" w:eastAsia="Calibri" w:hAnsi="Calibri" w:cs="Arial"/>
                <w:i/>
                <w:color w:val="0070C0"/>
                <w:kern w:val="0"/>
                <w:sz w:val="20"/>
                <w:szCs w:val="20"/>
                <w:lang w:eastAsia="en-US"/>
              </w:rPr>
              <w:t xml:space="preserve">Zamawiający dopuszcza </w:t>
            </w:r>
            <w:r w:rsidRPr="00D558D3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windę zrealizowaną jako uchylne ramię unoszące głowicę wraz z uchwytem na aparat do znieczulania </w:t>
            </w:r>
            <w:r w:rsidRPr="00D558D3">
              <w:rPr>
                <w:rFonts w:cs="Arial"/>
                <w:i/>
                <w:color w:val="0070C0"/>
                <w:sz w:val="18"/>
                <w:szCs w:val="18"/>
              </w:rPr>
              <w:t>-</w:t>
            </w:r>
            <w:r w:rsidRPr="00D558D3">
              <w:rPr>
                <w:rFonts w:cs="Arial"/>
                <w:color w:val="0070C0"/>
                <w:sz w:val="20"/>
                <w:szCs w:val="20"/>
              </w:rPr>
              <w:t xml:space="preserve"> </w:t>
            </w:r>
            <w:r w:rsidRPr="00D558D3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odpowiedź 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                   </w:t>
            </w:r>
            <w:r w:rsidRPr="00D558D3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na pyt. 244.</w:t>
            </w:r>
          </w:p>
          <w:p w:rsidR="002E0FC2" w:rsidRDefault="002E0FC2" w:rsidP="00D558D3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90CEE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</w:t>
            </w:r>
            <w:r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dopuszcza </w:t>
            </w:r>
            <w:r w:rsidRPr="002E0FC2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kolumnę wyposażoną w windę zamontowaną </w:t>
            </w:r>
            <w:r w:rsidR="00F75CC2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            </w:t>
            </w:r>
            <w:r w:rsidRPr="002E0FC2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pod kolumną </w:t>
            </w:r>
            <w:r w:rsidRPr="002E0FC2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 xml:space="preserve">poruszający się   </w:t>
            </w:r>
            <w:r w:rsidR="00F75CC2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 xml:space="preserve">                                 </w:t>
            </w:r>
            <w:r w:rsidRPr="002E0FC2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>w pionowych prowadnicach nie zintegrowaną ze ścianą frontową głowicy. Osłonięta teleskopową obudową ze stali</w:t>
            </w:r>
            <w:r>
              <w:rPr>
                <w:rFonts w:ascii="Calibri" w:eastAsia="Calibri" w:hAnsi="Calibri" w:cs="Arial"/>
                <w:spacing w:val="-4"/>
                <w:kern w:val="0"/>
                <w:sz w:val="22"/>
                <w:szCs w:val="22"/>
                <w:lang w:eastAsia="en-US"/>
              </w:rPr>
              <w:t xml:space="preserve"> </w:t>
            </w:r>
            <w:r w:rsidRPr="00C90CEE">
              <w:rPr>
                <w:rFonts w:ascii="Arial Narrow" w:hAnsi="Arial Narrow" w:cs="Arial"/>
                <w:i/>
                <w:color w:val="0070C0"/>
                <w:sz w:val="16"/>
                <w:szCs w:val="16"/>
              </w:rPr>
              <w:t>-</w:t>
            </w:r>
            <w:r w:rsidRPr="00C90CEE">
              <w:rPr>
                <w:rFonts w:cs="Arial"/>
                <w:color w:val="0070C0"/>
                <w:sz w:val="18"/>
                <w:szCs w:val="18"/>
              </w:rPr>
              <w:t xml:space="preserve"> </w:t>
            </w:r>
            <w:r w:rsidRPr="00C90CEE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odpowiedź  na pyt. 47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5</w:t>
            </w:r>
            <w:r w:rsidRPr="00C90CEE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18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Default="009E21C4" w:rsidP="009E21C4">
            <w:pPr>
              <w:snapToGrid w:val="0"/>
              <w:jc w:val="center"/>
              <w:rPr>
                <w:rFonts w:ascii="Arial" w:eastAsia="Times New Roman" w:hAnsi="Arial" w:cs="Arial"/>
                <w:spacing w:val="-4"/>
                <w:sz w:val="18"/>
                <w:szCs w:val="20"/>
                <w:lang w:eastAsia="ar-SA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Winda jako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uchwyt poruszający się </w:t>
            </w:r>
            <w:r w:rsidR="00AF712F"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         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w pionowych prowadnicach zintegrowanych ze ścianą frontową głowicy – 10 pkt.</w:t>
            </w:r>
          </w:p>
          <w:p w:rsidR="009E21C4" w:rsidRPr="00BD6459" w:rsidRDefault="009E21C4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 Winda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jako mechanizm unoszący całą głowicę – 0</w:t>
            </w:r>
            <w:r w:rsidR="00AF712F">
              <w:rPr>
                <w:rFonts w:ascii="Arial" w:hAnsi="Arial" w:cs="Arial"/>
                <w:spacing w:val="-4"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pkt</w:t>
            </w:r>
          </w:p>
        </w:tc>
      </w:tr>
      <w:tr w:rsidR="009E21C4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Kolumna wyposażona w 1x drążek do mocowania min. 4 butli infuzyjnych, z możliwością zmiany wysokości położenia butli,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o min. długoś</w:t>
            </w:r>
            <w:r w:rsidR="00E440D2">
              <w:rPr>
                <w:rFonts w:ascii="Arial" w:hAnsi="Arial" w:cs="Arial"/>
                <w:spacing w:val="-4"/>
                <w:sz w:val="20"/>
                <w:szCs w:val="20"/>
              </w:rPr>
              <w:t xml:space="preserve">ci 1000 mm +/- 100 mm wyposażona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w 2 ramiona przegubowe.  Wieszak w formie haków mocowanych do listwy wszystkie po jednej  jej stronie.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tlen min. 2 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sprężone powietrze min. 2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próżnia min. 2 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podtlenek azotu min. 1 na plecach głowicy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odciąg gazów </w:t>
            </w:r>
            <w:proofErr w:type="spellStart"/>
            <w:r>
              <w:rPr>
                <w:rFonts w:ascii="Arial" w:hAnsi="Arial" w:cs="Arial"/>
                <w:spacing w:val="-4"/>
                <w:sz w:val="20"/>
                <w:szCs w:val="20"/>
              </w:rPr>
              <w:t>poanestetycznych</w:t>
            </w:r>
            <w:proofErr w:type="spellEnd"/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z inżektorem min. 1 na plecach głowicy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gniazdo elektryczne 230 V, 50Hz 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z bolcem ochronnym min. 8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gniazdo wyrównania potencjałów min. 8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Gniazda teletechniczne RJ 45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min. 4 (dopuszcza się jedną puszkę z podwójnym insertem)</w:t>
            </w:r>
          </w:p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Przygotowanie pod 2x gniazda teleinformatyczne 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Schowek na nadmiar przewodów x1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9E21C4">
        <w:trPr>
          <w:cantSplit/>
        </w:trPr>
        <w:tc>
          <w:tcPr>
            <w:tcW w:w="9331" w:type="dxa"/>
            <w:gridSpan w:val="5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5835">
              <w:rPr>
                <w:rFonts w:ascii="Times New Roman" w:hAnsi="Times New Roman"/>
                <w:b/>
                <w:sz w:val="20"/>
                <w:szCs w:val="20"/>
              </w:rPr>
              <w:t>Szkolenie i warunki gwarancji</w:t>
            </w:r>
          </w:p>
        </w:tc>
      </w:tr>
      <w:tr w:rsidR="009E21C4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Instrukcja obsługi w języku polskim.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Instalacja sprzętu wraz ze szkoleniem personelu u Zamawiającego w cenie oferty.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 xml:space="preserve">Okres gwarancji – </w:t>
            </w:r>
            <w:r>
              <w:rPr>
                <w:rFonts w:ascii="Times New Roman" w:hAnsi="Times New Roman"/>
                <w:sz w:val="20"/>
                <w:szCs w:val="20"/>
              </w:rPr>
              <w:t>36 miesięcy.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 xml:space="preserve">Czas reakcji – przystąpienia do usunięcia awarii od chwili jej zgłoszenia max 24 godz. w dni robocze i 48 godz. w dni wolne </w:t>
            </w:r>
            <w:r w:rsidR="00AF712F"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  <w:r w:rsidRPr="00BD6459">
              <w:rPr>
                <w:rFonts w:ascii="Times New Roman" w:hAnsi="Times New Roman"/>
                <w:sz w:val="20"/>
                <w:szCs w:val="20"/>
              </w:rPr>
              <w:t>i święta.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Tak/ podać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Wykonawca zapewni dostępność części zamie</w:t>
            </w:r>
            <w:r>
              <w:rPr>
                <w:rFonts w:ascii="Times New Roman" w:hAnsi="Times New Roman"/>
                <w:sz w:val="20"/>
                <w:szCs w:val="20"/>
              </w:rPr>
              <w:t>nnych i akcesoriów przez okres 10</w:t>
            </w:r>
            <w:r w:rsidRPr="00BD6459">
              <w:rPr>
                <w:rFonts w:ascii="Times New Roman" w:hAnsi="Times New Roman"/>
                <w:sz w:val="20"/>
                <w:szCs w:val="20"/>
              </w:rPr>
              <w:t xml:space="preserve"> lat.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Przegląd techniczny w okresie trwania gwarancji na koszt własny Wykonawcy.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40CE" w:rsidRPr="00BD6459" w:rsidTr="00975F87">
        <w:trPr>
          <w:cantSplit/>
        </w:trPr>
        <w:tc>
          <w:tcPr>
            <w:tcW w:w="534" w:type="dxa"/>
            <w:shd w:val="clear" w:color="auto" w:fill="auto"/>
          </w:tcPr>
          <w:p w:rsidR="007340CE" w:rsidRPr="00BD6459" w:rsidRDefault="007340CE" w:rsidP="007340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CE" w:rsidRPr="00FD172B" w:rsidRDefault="007340CE" w:rsidP="007340C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D17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Autoryzowane lub posiadające stosowne uprawnienia punkty serwisowe na terenie Polski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CE" w:rsidRPr="00FD172B" w:rsidRDefault="007340CE" w:rsidP="007340CE">
            <w:pPr>
              <w:tabs>
                <w:tab w:val="left" w:pos="5400"/>
                <w:tab w:val="left" w:pos="6100"/>
              </w:tabs>
              <w:rPr>
                <w:rFonts w:ascii="Times New Roman" w:hAnsi="Times New Roman"/>
              </w:rPr>
            </w:pPr>
            <w:r w:rsidRPr="00FD172B">
              <w:rPr>
                <w:rFonts w:ascii="Times New Roman" w:hAnsi="Times New Roman"/>
              </w:rPr>
              <w:t xml:space="preserve">Tak/ </w:t>
            </w:r>
            <w:r w:rsidRPr="005F301C">
              <w:rPr>
                <w:rFonts w:ascii="Times New Roman" w:hAnsi="Times New Roman"/>
                <w:sz w:val="18"/>
                <w:szCs w:val="18"/>
              </w:rPr>
              <w:t>podać nazwę i adres</w:t>
            </w:r>
          </w:p>
        </w:tc>
        <w:tc>
          <w:tcPr>
            <w:tcW w:w="2312" w:type="dxa"/>
            <w:shd w:val="clear" w:color="auto" w:fill="auto"/>
          </w:tcPr>
          <w:p w:rsidR="007340CE" w:rsidRPr="00BD6459" w:rsidRDefault="007340CE" w:rsidP="007340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340CE" w:rsidRPr="00BD6459" w:rsidRDefault="007340CE" w:rsidP="00734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40CE" w:rsidRPr="00BD6459" w:rsidTr="00975F87">
        <w:trPr>
          <w:cantSplit/>
        </w:trPr>
        <w:tc>
          <w:tcPr>
            <w:tcW w:w="534" w:type="dxa"/>
            <w:shd w:val="clear" w:color="auto" w:fill="auto"/>
          </w:tcPr>
          <w:p w:rsidR="007340CE" w:rsidRPr="00BD6459" w:rsidRDefault="007340CE" w:rsidP="007340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CE" w:rsidRPr="00FD172B" w:rsidRDefault="007340CE" w:rsidP="007340CE">
            <w:pPr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D172B">
              <w:rPr>
                <w:rFonts w:ascii="Times New Roman" w:hAnsi="Times New Roman"/>
                <w:sz w:val="20"/>
                <w:szCs w:val="20"/>
              </w:rPr>
              <w:t>Numer kontaktowy z serwisem Wykonawcy.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CE" w:rsidRPr="00FD172B" w:rsidRDefault="007340CE" w:rsidP="007340CE">
            <w:pPr>
              <w:tabs>
                <w:tab w:val="left" w:pos="5400"/>
                <w:tab w:val="left" w:pos="6100"/>
              </w:tabs>
              <w:rPr>
                <w:rFonts w:ascii="Times New Roman" w:hAnsi="Times New Roman"/>
                <w:sz w:val="18"/>
                <w:szCs w:val="18"/>
              </w:rPr>
            </w:pPr>
            <w:r w:rsidRPr="00FD17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podać</w:t>
            </w:r>
            <w:r w:rsidRPr="00FD17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FD172B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/>
              </w:rPr>
              <w:t>(fakultatywnie):</w:t>
            </w:r>
            <w:r w:rsidRPr="00FD17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12" w:type="dxa"/>
            <w:shd w:val="clear" w:color="auto" w:fill="auto"/>
          </w:tcPr>
          <w:p w:rsidR="007340CE" w:rsidRPr="00BD6459" w:rsidRDefault="007340CE" w:rsidP="007340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340CE" w:rsidRPr="00BD6459" w:rsidRDefault="007340CE" w:rsidP="00734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E21C4" w:rsidRDefault="009E21C4" w:rsidP="009E21C4">
      <w:pPr>
        <w:ind w:right="-35"/>
        <w:rPr>
          <w:sz w:val="18"/>
          <w:szCs w:val="18"/>
        </w:rPr>
      </w:pPr>
    </w:p>
    <w:p w:rsidR="00AF712F" w:rsidRDefault="00AF712F" w:rsidP="009E21C4">
      <w:pPr>
        <w:ind w:right="-35"/>
        <w:rPr>
          <w:sz w:val="18"/>
          <w:szCs w:val="18"/>
        </w:rPr>
      </w:pPr>
    </w:p>
    <w:p w:rsidR="00AF712F" w:rsidRDefault="00AF712F" w:rsidP="009E21C4">
      <w:pPr>
        <w:ind w:right="-35"/>
        <w:rPr>
          <w:sz w:val="18"/>
          <w:szCs w:val="18"/>
        </w:rPr>
      </w:pPr>
    </w:p>
    <w:p w:rsidR="00EF7624" w:rsidRDefault="00EF7624" w:rsidP="009E21C4">
      <w:pPr>
        <w:ind w:right="-35"/>
        <w:rPr>
          <w:sz w:val="18"/>
          <w:szCs w:val="18"/>
        </w:rPr>
      </w:pPr>
    </w:p>
    <w:p w:rsidR="009E21C4" w:rsidRPr="00BD6459" w:rsidRDefault="009E21C4" w:rsidP="009E21C4">
      <w:pPr>
        <w:pStyle w:val="Bezodstpw"/>
        <w:rPr>
          <w:rFonts w:ascii="Times New Roman" w:hAnsi="Times New Roman"/>
        </w:rPr>
      </w:pPr>
      <w:r w:rsidRPr="00BD6459">
        <w:rPr>
          <w:rFonts w:ascii="Times New Roman" w:hAnsi="Times New Roman"/>
        </w:rPr>
        <w:t>...................................</w:t>
      </w:r>
      <w:r w:rsidRPr="00BD6459">
        <w:rPr>
          <w:rFonts w:ascii="Times New Roman" w:hAnsi="Times New Roman"/>
        </w:rPr>
        <w:tab/>
        <w:t xml:space="preserve">                                            </w:t>
      </w:r>
      <w:r>
        <w:rPr>
          <w:rFonts w:ascii="Times New Roman" w:hAnsi="Times New Roman"/>
        </w:rPr>
        <w:t xml:space="preserve">                              </w:t>
      </w:r>
      <w:r w:rsidRPr="00BD6459">
        <w:rPr>
          <w:rFonts w:ascii="Times New Roman" w:hAnsi="Times New Roman"/>
        </w:rPr>
        <w:t>....................................................</w:t>
      </w:r>
    </w:p>
    <w:p w:rsidR="009E21C4" w:rsidRPr="00BD6459" w:rsidRDefault="009E21C4" w:rsidP="009E21C4">
      <w:pPr>
        <w:pStyle w:val="Bezodstpw"/>
        <w:rPr>
          <w:rFonts w:ascii="Times New Roman" w:hAnsi="Times New Roman"/>
        </w:rPr>
      </w:pPr>
      <w:r w:rsidRPr="00BD6459">
        <w:rPr>
          <w:rFonts w:ascii="Times New Roman" w:hAnsi="Times New Roman"/>
        </w:rPr>
        <w:t xml:space="preserve">               data                                                                                       pieczątka i podpis Wykonawcy</w:t>
      </w:r>
    </w:p>
    <w:p w:rsidR="009E21C4" w:rsidRPr="00AF712F" w:rsidRDefault="009E21C4" w:rsidP="00AF712F">
      <w:pPr>
        <w:spacing w:after="0" w:line="360" w:lineRule="auto"/>
        <w:ind w:right="467"/>
        <w:jc w:val="both"/>
        <w:rPr>
          <w:rFonts w:ascii="Times New Roman" w:hAnsi="Times New Roman"/>
          <w:sz w:val="20"/>
          <w:szCs w:val="20"/>
        </w:rPr>
      </w:pPr>
      <w:r w:rsidRPr="00AF712F">
        <w:rPr>
          <w:rFonts w:ascii="Times New Roman" w:eastAsia="Batang" w:hAnsi="Times New Roman"/>
          <w:bCs/>
          <w:sz w:val="20"/>
          <w:szCs w:val="20"/>
        </w:rPr>
        <w:t>UWAGI:</w:t>
      </w:r>
      <w:r w:rsidRPr="00AF712F">
        <w:rPr>
          <w:rFonts w:ascii="Times New Roman" w:hAnsi="Times New Roman"/>
          <w:sz w:val="20"/>
          <w:szCs w:val="20"/>
        </w:rPr>
        <w:t xml:space="preserve"> </w:t>
      </w:r>
    </w:p>
    <w:p w:rsidR="007340CE" w:rsidRPr="00FD172B" w:rsidRDefault="007340CE" w:rsidP="007340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67"/>
        <w:rPr>
          <w:rFonts w:ascii="Times New Roman" w:eastAsia="Times New Roman" w:hAnsi="Times New Roman"/>
          <w:color w:val="000000"/>
          <w:sz w:val="18"/>
          <w:szCs w:val="18"/>
          <w:u w:color="000000"/>
          <w:bdr w:val="nil"/>
          <w:lang w:eastAsia="pl-PL"/>
        </w:rPr>
      </w:pPr>
      <w:r w:rsidRPr="00FD172B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eastAsia="pl-PL"/>
        </w:rPr>
        <w:t>1. Niespełnienie któregokolwiek z wymaganych powyżej parametrów techniczno-użytkowych oraz wymagań co do ich wartości minimalnych spowoduje odrzucenie oferty bez dalszej jej oceny.</w:t>
      </w:r>
    </w:p>
    <w:p w:rsidR="007340CE" w:rsidRPr="00FD172B" w:rsidRDefault="007340CE" w:rsidP="007340CE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120" w:line="240" w:lineRule="auto"/>
        <w:rPr>
          <w:rFonts w:ascii="Times New Roman" w:eastAsia="Arial Unicode MS" w:hAnsi="Times New Roman"/>
          <w:color w:val="000000"/>
          <w:kern w:val="1"/>
          <w:sz w:val="18"/>
          <w:szCs w:val="18"/>
          <w:u w:color="000000"/>
          <w:bdr w:val="nil"/>
          <w:lang w:eastAsia="pl-PL"/>
        </w:rPr>
      </w:pPr>
      <w:r w:rsidRPr="00FD172B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eastAsia="pl-PL"/>
        </w:rPr>
        <w:t xml:space="preserve">2. Brak opisu traktowany będzie jako brak danego parametru w oferowanej konfiguracji urządzenia.                                                    </w:t>
      </w:r>
      <w:r w:rsidRPr="00FD172B">
        <w:rPr>
          <w:rFonts w:ascii="Times New Roman" w:eastAsia="Arial Unicode MS" w:hAnsi="Times New Roman"/>
          <w:color w:val="000000"/>
          <w:kern w:val="1"/>
          <w:sz w:val="18"/>
          <w:szCs w:val="18"/>
          <w:u w:color="000000"/>
          <w:bdr w:val="nil"/>
          <w:lang w:eastAsia="pl-PL"/>
        </w:rPr>
        <w:t>3. Oświadczam, że oferowany przedmiot zamówienia spełnia wszystkie powyższe wymagania Zamawiającego.</w:t>
      </w:r>
    </w:p>
    <w:p w:rsidR="009E21C4" w:rsidRDefault="009E21C4" w:rsidP="009E21C4"/>
    <w:p w:rsidR="005037CB" w:rsidRDefault="005037CB"/>
    <w:sectPr w:rsidR="005037CB" w:rsidSect="005037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OldStyle">
    <w:altName w:val="Times New Roman"/>
    <w:charset w:val="EE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DF11B0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1C4"/>
    <w:rsid w:val="00124938"/>
    <w:rsid w:val="00163778"/>
    <w:rsid w:val="00203848"/>
    <w:rsid w:val="0028065C"/>
    <w:rsid w:val="002C4CA3"/>
    <w:rsid w:val="002E0FC2"/>
    <w:rsid w:val="00362A0D"/>
    <w:rsid w:val="003D247B"/>
    <w:rsid w:val="004C03D2"/>
    <w:rsid w:val="005037CB"/>
    <w:rsid w:val="00564DC6"/>
    <w:rsid w:val="007340CE"/>
    <w:rsid w:val="007B705B"/>
    <w:rsid w:val="0089071A"/>
    <w:rsid w:val="008B2F43"/>
    <w:rsid w:val="008B46F4"/>
    <w:rsid w:val="009056B9"/>
    <w:rsid w:val="00940B4A"/>
    <w:rsid w:val="009E21C4"/>
    <w:rsid w:val="00AF712F"/>
    <w:rsid w:val="00BE1063"/>
    <w:rsid w:val="00C90CEE"/>
    <w:rsid w:val="00CF0E02"/>
    <w:rsid w:val="00D558D3"/>
    <w:rsid w:val="00E0269D"/>
    <w:rsid w:val="00E440D2"/>
    <w:rsid w:val="00EE40C9"/>
    <w:rsid w:val="00EF7624"/>
    <w:rsid w:val="00F75CC2"/>
    <w:rsid w:val="00FE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EBAB9D-759F-4D06-B98B-11F664236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21C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21C4"/>
    <w:pPr>
      <w:ind w:left="720"/>
      <w:contextualSpacing/>
    </w:pPr>
  </w:style>
  <w:style w:type="character" w:customStyle="1" w:styleId="Domylnaczcionkaakapitu1">
    <w:name w:val="Domyślna czcionka akapitu1"/>
    <w:rsid w:val="009E21C4"/>
  </w:style>
  <w:style w:type="paragraph" w:styleId="Bezodstpw">
    <w:name w:val="No Spacing"/>
    <w:uiPriority w:val="1"/>
    <w:qFormat/>
    <w:rsid w:val="009E21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9E21C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0384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03848"/>
    <w:rPr>
      <w:rFonts w:ascii="Consolas" w:eastAsia="Calibri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1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1976</Words>
  <Characters>11857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18</cp:revision>
  <cp:lastPrinted>2017-08-14T06:59:00Z</cp:lastPrinted>
  <dcterms:created xsi:type="dcterms:W3CDTF">2017-11-15T08:07:00Z</dcterms:created>
  <dcterms:modified xsi:type="dcterms:W3CDTF">2017-11-16T20:36:00Z</dcterms:modified>
</cp:coreProperties>
</file>